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D21" w:rsidRDefault="00662D21">
      <w:pPr>
        <w:shd w:val="clear" w:color="auto" w:fill="FFFFFF"/>
        <w:spacing w:line="269" w:lineRule="exact"/>
        <w:ind w:right="3389"/>
        <w:rPr>
          <w:color w:val="000000"/>
          <w:spacing w:val="-6"/>
          <w:sz w:val="24"/>
          <w:szCs w:val="24"/>
        </w:rPr>
      </w:pPr>
    </w:p>
    <w:p w:rsidR="00662D21" w:rsidRDefault="00D86173">
      <w:pPr>
        <w:shd w:val="clear" w:color="auto" w:fill="FFFFFF"/>
        <w:spacing w:after="0" w:line="240" w:lineRule="auto"/>
        <w:ind w:left="3532" w:right="3391"/>
        <w:jc w:val="center"/>
        <w:rPr>
          <w:rFonts w:ascii="Times New Roman" w:hAnsi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color w:val="000000"/>
          <w:spacing w:val="-6"/>
          <w:sz w:val="28"/>
          <w:szCs w:val="28"/>
        </w:rPr>
        <w:t>Российская Федерация</w:t>
      </w:r>
    </w:p>
    <w:p w:rsidR="00662D21" w:rsidRDefault="00D86173">
      <w:pPr>
        <w:shd w:val="clear" w:color="auto" w:fill="FFFFFF"/>
        <w:spacing w:after="0" w:line="240" w:lineRule="auto"/>
        <w:ind w:left="3532" w:right="3391"/>
        <w:jc w:val="center"/>
        <w:rPr>
          <w:rFonts w:ascii="Times New Roman" w:hAnsi="Times New Roman"/>
          <w:color w:val="000000"/>
          <w:spacing w:val="-7"/>
          <w:sz w:val="28"/>
          <w:szCs w:val="28"/>
        </w:rPr>
      </w:pPr>
      <w:r>
        <w:rPr>
          <w:rFonts w:ascii="Times New Roman" w:hAnsi="Times New Roman"/>
          <w:color w:val="000000"/>
          <w:spacing w:val="-7"/>
          <w:sz w:val="28"/>
          <w:szCs w:val="28"/>
        </w:rPr>
        <w:t>Брянская область</w:t>
      </w:r>
    </w:p>
    <w:p w:rsidR="00662D21" w:rsidRDefault="00D86173">
      <w:pPr>
        <w:shd w:val="clear" w:color="auto" w:fill="FFFFFF"/>
        <w:spacing w:after="0" w:line="240" w:lineRule="auto"/>
        <w:ind w:left="3532" w:right="339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7"/>
          <w:sz w:val="28"/>
          <w:szCs w:val="28"/>
        </w:rPr>
        <w:t>Дятьковский район</w:t>
      </w:r>
    </w:p>
    <w:p w:rsidR="00662D21" w:rsidRDefault="00D86173">
      <w:pPr>
        <w:shd w:val="clear" w:color="auto" w:fill="FFFFFF"/>
        <w:spacing w:before="274" w:line="274" w:lineRule="exact"/>
        <w:ind w:left="1224"/>
        <w:jc w:val="center"/>
        <w:rPr>
          <w:rFonts w:ascii="Times New Roman" w:hAnsi="Times New Roman"/>
        </w:rPr>
      </w:pPr>
      <w:r>
        <w:rPr>
          <w:rFonts w:ascii="Times New Roman" w:hAnsi="Times New Roman"/>
          <w:color w:val="000000"/>
          <w:spacing w:val="-7"/>
          <w:sz w:val="24"/>
          <w:szCs w:val="24"/>
        </w:rPr>
        <w:t>БЕРЕЗИНСКИЙ СЕЛЬСКИЙ СОВЕТ НАРОДНЫХ ДЕПУТАТОВ</w:t>
      </w:r>
    </w:p>
    <w:p w:rsidR="00662D21" w:rsidRDefault="00D86173">
      <w:pPr>
        <w:shd w:val="clear" w:color="auto" w:fill="FFFFFF"/>
        <w:spacing w:before="240"/>
        <w:jc w:val="center"/>
        <w:rPr>
          <w:rFonts w:ascii="Times New Roman" w:hAnsi="Times New Roman"/>
          <w:color w:val="000000"/>
          <w:spacing w:val="-11"/>
          <w:sz w:val="24"/>
          <w:szCs w:val="24"/>
        </w:rPr>
      </w:pPr>
      <w:r>
        <w:rPr>
          <w:rFonts w:ascii="Times New Roman" w:hAnsi="Times New Roman"/>
          <w:color w:val="000000"/>
          <w:spacing w:val="-11"/>
          <w:sz w:val="24"/>
          <w:szCs w:val="24"/>
        </w:rPr>
        <w:t>РЕШЕНИЕ</w:t>
      </w:r>
    </w:p>
    <w:p w:rsidR="00662D21" w:rsidRDefault="00D86173">
      <w:pPr>
        <w:shd w:val="clear" w:color="auto" w:fill="FFFFFF"/>
      </w:pPr>
      <w:r>
        <w:rPr>
          <w:rFonts w:ascii="Times New Roman" w:hAnsi="Times New Roman"/>
          <w:color w:val="000000"/>
          <w:sz w:val="24"/>
          <w:szCs w:val="24"/>
        </w:rPr>
        <w:t xml:space="preserve">от «30» мая 2024 года </w:t>
      </w:r>
    </w:p>
    <w:p w:rsidR="00662D21" w:rsidRDefault="00D86173">
      <w:pPr>
        <w:shd w:val="clear" w:color="auto" w:fill="FFFFFF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№ 5-143</w:t>
      </w:r>
    </w:p>
    <w:p w:rsidR="00662D21" w:rsidRDefault="00D86173">
      <w:pPr>
        <w:shd w:val="clear" w:color="auto" w:fill="FFFFFF"/>
        <w:rPr>
          <w:rFonts w:ascii="Times New Roman" w:hAnsi="Times New Roman"/>
          <w:color w:val="000000"/>
          <w:spacing w:val="-7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pacing w:val="-7"/>
          <w:sz w:val="24"/>
          <w:szCs w:val="24"/>
        </w:rPr>
        <w:t>д.Березино</w:t>
      </w:r>
      <w:proofErr w:type="spellEnd"/>
    </w:p>
    <w:p w:rsidR="00662D21" w:rsidRDefault="00D86173">
      <w:pPr>
        <w:shd w:val="clear" w:color="auto" w:fill="FFFFFF"/>
        <w:spacing w:after="0" w:line="240" w:lineRule="auto"/>
        <w:ind w:left="6" w:right="3532"/>
      </w:pP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Об утверждении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Положения об оплате труда работников, замещающих должности, не отнесенные к муниципальным должностям и осуществляющих техническое обеспечение деятельности муниципального образования </w:t>
      </w:r>
      <w:proofErr w:type="spellStart"/>
      <w:r>
        <w:rPr>
          <w:rFonts w:ascii="Times New Roman" w:hAnsi="Times New Roman"/>
          <w:color w:val="000000"/>
          <w:spacing w:val="-4"/>
          <w:sz w:val="24"/>
          <w:szCs w:val="24"/>
        </w:rPr>
        <w:t>Березинское</w:t>
      </w:r>
      <w:proofErr w:type="spellEnd"/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</w:p>
    <w:p w:rsidR="00662D21" w:rsidRDefault="00D86173">
      <w:pPr>
        <w:shd w:val="clear" w:color="auto" w:fill="FFFFFF"/>
        <w:spacing w:after="0" w:line="240" w:lineRule="auto"/>
        <w:ind w:left="6" w:right="3532"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>сельское поселение</w:t>
      </w:r>
    </w:p>
    <w:p w:rsidR="00662D21" w:rsidRDefault="00662D21">
      <w:pPr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662D21" w:rsidRDefault="00D86173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 Трудовым кодексом Российской Федерации</w:t>
      </w:r>
      <w:r w:rsidR="00FF4D7D">
        <w:rPr>
          <w:rFonts w:ascii="Times New Roman" w:hAnsi="Times New Roman"/>
          <w:sz w:val="24"/>
          <w:szCs w:val="24"/>
        </w:rPr>
        <w:t xml:space="preserve"> и Уставом</w:t>
      </w:r>
      <w:r>
        <w:rPr>
          <w:rFonts w:ascii="Times New Roman" w:hAnsi="Times New Roman"/>
          <w:sz w:val="24"/>
          <w:szCs w:val="24"/>
        </w:rPr>
        <w:t xml:space="preserve"> в целях </w:t>
      </w:r>
      <w:r w:rsidR="00FF4D7D">
        <w:rPr>
          <w:rFonts w:ascii="Times New Roman" w:hAnsi="Times New Roman"/>
          <w:sz w:val="24"/>
          <w:szCs w:val="24"/>
        </w:rPr>
        <w:t xml:space="preserve">совершенствования системы оплаты труда </w:t>
      </w:r>
      <w:proofErr w:type="gramStart"/>
      <w:r>
        <w:rPr>
          <w:rFonts w:ascii="Times New Roman" w:hAnsi="Times New Roman"/>
          <w:sz w:val="24"/>
          <w:szCs w:val="24"/>
        </w:rPr>
        <w:t>работников</w:t>
      </w:r>
      <w:proofErr w:type="gramEnd"/>
      <w:r>
        <w:rPr>
          <w:rFonts w:ascii="Times New Roman" w:hAnsi="Times New Roman"/>
          <w:sz w:val="24"/>
          <w:szCs w:val="24"/>
        </w:rPr>
        <w:t xml:space="preserve"> замещающих должности, не отнесенные к муниципальным должностям и осуществляющих техническое обеспечение деятельности </w:t>
      </w:r>
      <w:r w:rsidR="00FF4D7D">
        <w:rPr>
          <w:rFonts w:ascii="Times New Roman" w:hAnsi="Times New Roman"/>
          <w:sz w:val="24"/>
          <w:szCs w:val="24"/>
        </w:rPr>
        <w:t>Березинского сельского поселения</w:t>
      </w:r>
    </w:p>
    <w:p w:rsidR="00662D21" w:rsidRDefault="00D86173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Березинский сельский Совет народных депутатов </w:t>
      </w:r>
    </w:p>
    <w:p w:rsidR="00662D21" w:rsidRDefault="00D8617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12"/>
          <w:sz w:val="24"/>
          <w:szCs w:val="24"/>
        </w:rPr>
        <w:t>РЕШИЛ:</w:t>
      </w:r>
    </w:p>
    <w:p w:rsidR="00662D21" w:rsidRDefault="00D86173">
      <w:pPr>
        <w:shd w:val="clear" w:color="auto" w:fill="FFFFFF"/>
        <w:spacing w:line="274" w:lineRule="exact"/>
        <w:ind w:firstLine="730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1. Утвердить с 1 апреля 2024 года Положение Об оплате труда работников, замещающих должности, не отнесенные к муниципальным должностям и осуществляющих техническое обеспечение деятельности муниципального образования </w:t>
      </w:r>
      <w:proofErr w:type="spellStart"/>
      <w:r>
        <w:rPr>
          <w:rFonts w:ascii="Times New Roman" w:hAnsi="Times New Roman"/>
          <w:color w:val="000000"/>
          <w:spacing w:val="-4"/>
          <w:sz w:val="24"/>
          <w:szCs w:val="24"/>
        </w:rPr>
        <w:t>Березинское</w:t>
      </w:r>
      <w:proofErr w:type="spellEnd"/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сельское поселение (приложение 1).</w:t>
      </w:r>
    </w:p>
    <w:p w:rsidR="00662D21" w:rsidRDefault="00D86173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2.Настоящее решение вступает в силу с 01.04.2024 года.</w:t>
      </w:r>
    </w:p>
    <w:p w:rsidR="00662D21" w:rsidRDefault="00D86173">
      <w:pPr>
        <w:spacing w:after="0" w:line="240" w:lineRule="auto"/>
      </w:pPr>
      <w:r>
        <w:rPr>
          <w:rFonts w:ascii="Times New Roman" w:hAnsi="Times New Roman"/>
          <w:color w:val="000000"/>
          <w:sz w:val="24"/>
          <w:szCs w:val="24"/>
        </w:rPr>
        <w:t xml:space="preserve">3. Решение Березинского сельского Совета народных депутатов от 05.04.2023 г. № 5-100 «Об оплате труда работников, замещающих должности, не отнесенные к муниципальным должностям и осуществляющих техническое обеспечение деятельности муниципального образования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Березинское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сельское поселение» (в редакции Решения от 23.10.2023 года № 5-120/1) признать утратившим силу.</w:t>
      </w:r>
    </w:p>
    <w:p w:rsidR="00662D21" w:rsidRDefault="00662D2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62D21" w:rsidRDefault="00D86173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4.Обнародовать настоящее решение в установленном порядке и разместить на официальном сайте Березинской сельской администрации в сети Интернет.</w:t>
      </w:r>
    </w:p>
    <w:p w:rsidR="00662D21" w:rsidRDefault="00D86173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 Контроль за исполнение настоящего решения оставляю за собой.</w:t>
      </w:r>
    </w:p>
    <w:p w:rsidR="00662D21" w:rsidRDefault="00662D21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62D21" w:rsidRDefault="00D8617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Глава Березинского сельского поселения                                                  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С.Н.Ермакова</w:t>
      </w:r>
      <w:proofErr w:type="spellEnd"/>
    </w:p>
    <w:p w:rsidR="00662D21" w:rsidRDefault="00662D21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9413E1" w:rsidRDefault="009413E1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9413E1" w:rsidRDefault="009413E1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9413E1" w:rsidRDefault="009413E1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9413E1" w:rsidRDefault="009413E1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9413E1" w:rsidRDefault="009413E1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9413E1" w:rsidRDefault="009413E1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9413E1" w:rsidRDefault="009413E1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662D21" w:rsidRDefault="00662D21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662D21" w:rsidRDefault="00D8617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</w:t>
      </w:r>
    </w:p>
    <w:p w:rsidR="00662D21" w:rsidRDefault="00D8617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Решением Березинского сельского</w:t>
      </w:r>
    </w:p>
    <w:p w:rsidR="00662D21" w:rsidRDefault="00D8617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Совета народных депутатов</w:t>
      </w:r>
    </w:p>
    <w:p w:rsidR="00662D21" w:rsidRDefault="00662D2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62D21" w:rsidRDefault="00D86173">
      <w:pPr>
        <w:pStyle w:val="ConsPlusNormal"/>
        <w:jc w:val="right"/>
      </w:pPr>
      <w:r>
        <w:rPr>
          <w:rFonts w:ascii="Times New Roman" w:hAnsi="Times New Roman" w:cs="Times New Roman"/>
          <w:sz w:val="24"/>
          <w:szCs w:val="24"/>
        </w:rPr>
        <w:t>от «___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 2024 г. N _____</w:t>
      </w:r>
    </w:p>
    <w:p w:rsidR="00662D21" w:rsidRDefault="00662D2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0" w:name="P33"/>
      <w:bookmarkEnd w:id="0"/>
    </w:p>
    <w:p w:rsidR="00662D21" w:rsidRDefault="00D8617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189"/>
      <w:bookmarkEnd w:id="1"/>
      <w:r>
        <w:rPr>
          <w:rFonts w:ascii="Times New Roman" w:hAnsi="Times New Roman" w:cs="Times New Roman"/>
          <w:sz w:val="24"/>
          <w:szCs w:val="24"/>
        </w:rPr>
        <w:t>ПОЛОЖЕНИЕ</w:t>
      </w:r>
    </w:p>
    <w:p w:rsidR="00662D21" w:rsidRDefault="00D8617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оплате труда работников, замещающих должности, не отнесенные к муниципальным должностям и осуществляющих техническое обеспечение деятельности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Березинское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Дятьковского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Брянской области</w:t>
      </w:r>
    </w:p>
    <w:p w:rsidR="00662D21" w:rsidRDefault="00662D2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62D21" w:rsidRDefault="00D86173">
      <w:pPr>
        <w:pStyle w:val="ConsPlusTitle"/>
        <w:jc w:val="center"/>
        <w:outlineLvl w:val="1"/>
      </w:pPr>
      <w:r>
        <w:t>1</w:t>
      </w:r>
      <w:r>
        <w:rPr>
          <w:rFonts w:ascii="Times New Roman" w:hAnsi="Times New Roman" w:cs="Times New Roman"/>
          <w:sz w:val="24"/>
          <w:szCs w:val="24"/>
        </w:rPr>
        <w:t>. Общие положения</w:t>
      </w:r>
    </w:p>
    <w:p w:rsidR="00662D21" w:rsidRDefault="00662D2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62D21" w:rsidRDefault="00D86173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1.1. Настоящее Положение об оплате труда работников, замещающих должности, не отнесенные к муниципальным должностям и осуществляющих техническое обеспечение  деятельности муниципального образования, (далее - Положение), разработано в соответствии с Трудовым </w:t>
      </w:r>
      <w:hyperlink r:id="rId7" w:tooltip="consultantplus://offline/ref=6F55ABC66747245AD1DECCC9CBB885D1ABABD428B70A0BE18D407BEA2A5FA016BCD2C9103CEAB3BDC67186829EaC47J" w:history="1">
        <w:r>
          <w:rPr>
            <w:rStyle w:val="af8"/>
            <w:rFonts w:ascii="Times New Roman" w:hAnsi="Times New Roman" w:cs="Times New Roman"/>
            <w:color w:val="000000"/>
            <w:sz w:val="24"/>
            <w:szCs w:val="24"/>
            <w:u w:val="none"/>
          </w:rPr>
          <w:t>кодексом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Федерации, Уставом муниципального образования Березинского сельского поселения и иными нормативными правовыми актами Российской Федерации и Брянской области, регулирующими вопросы оплаты труда.</w:t>
      </w:r>
    </w:p>
    <w:p w:rsidR="00662D21" w:rsidRDefault="00D8617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Положение устанавливает  систему оплаты труда работников, замещающих должности, не отнесенные к муниципальным должностям и осуществляющих техническое обеспечение  деятельности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Березинское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поселение, компенсационные выплаты (доплаты и надбавки компенсационного характера, в том числе за работу в условиях, отклоняющихся от нормальных и иные выплаты компенсационного характера) и стимулирующие выплаты (доплаты и надбавки стимулирующего характера, премии и иные поощрительные выплаты). </w:t>
      </w:r>
    </w:p>
    <w:p w:rsidR="00662D21" w:rsidRDefault="00D86173">
      <w:pPr>
        <w:pStyle w:val="ConsPlusNormal"/>
        <w:spacing w:before="20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Оплата труда работников, замещающих должности, не отнесенные к муниципальным должностям и осуществляющих техническое обеспечение деятельности муниципального образования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Березинское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сельское поселение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Дятьковского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Брянской области</w:t>
      </w:r>
    </w:p>
    <w:p w:rsidR="00662D21" w:rsidRDefault="00D86173">
      <w:pPr>
        <w:pStyle w:val="ConsPlusNormal"/>
        <w:spacing w:before="200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2.1. Оплата труда работников, занимающих должности, не отнесенные к должностям муниципальной службы, и осуществляющих техническое обеспечение деятельности органов местного самоуправления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Березинское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Дятьковского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Брянской области (далее - техническим работникам), состоит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изоклада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дополнительных выплат (ежемесячных и иных компенсационных и стимулирующих выплат)</w:t>
      </w:r>
    </w:p>
    <w:p w:rsidR="00662D21" w:rsidRDefault="00D8617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Должностные оклады работникам, замещающим должности, не отнесенные к должностям муниципальной службы, и осуществляющим техническое обеспечение деятельности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Березинское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поселение, устанавливаются согласно приложению N 1 к настоящему Положению.</w:t>
      </w:r>
    </w:p>
    <w:p w:rsidR="00662D21" w:rsidRDefault="00D8617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К дополнительным выплатам относятся:</w:t>
      </w:r>
    </w:p>
    <w:p w:rsidR="00662D21" w:rsidRDefault="00D8617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ежемесячная надбавка за сложность, напряженность и высокие достижения в труде;</w:t>
      </w:r>
    </w:p>
    <w:p w:rsidR="00662D21" w:rsidRDefault="00D8617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ежемесячная надбавка за выслугу лет;</w:t>
      </w:r>
    </w:p>
    <w:p w:rsidR="00662D21" w:rsidRDefault="00D8617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ежемесячное денежное поощрение;</w:t>
      </w:r>
    </w:p>
    <w:p w:rsidR="00662D21" w:rsidRDefault="00D8617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премии по результатам работы;</w:t>
      </w:r>
    </w:p>
    <w:p w:rsidR="00662D21" w:rsidRDefault="00D8617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материальная помощь;</w:t>
      </w:r>
    </w:p>
    <w:p w:rsidR="00662D21" w:rsidRDefault="00D8617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Работникам могут производиться иные выплаты, предусмотренные законодательством Российской Федерации. </w:t>
      </w:r>
    </w:p>
    <w:p w:rsidR="00662D21" w:rsidRDefault="00D8617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 Ежемесячная надбавка за выслугу лет к должностному окладу техническим работникам производится дифференцированно в зависимости от стажа работы, дающего право на получение этой надбавки, а также на основании решения руководителя органа местного самоуправления (представителя нанимателя) могут засчитываться периоды замещения отдельных должностей руководителей и специалистов на предприятиях, в учреждениях и организациях, опыт и знания работы в которых необходимы для выполнения должностных обязанностей по замещаемой должности, дающее право на получение указанной надбавки, устанавливается в следующих размерах:</w:t>
      </w:r>
    </w:p>
    <w:p w:rsidR="00662D21" w:rsidRDefault="00D8617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 3 до 8 лет - до 10 процентов;</w:t>
      </w:r>
    </w:p>
    <w:p w:rsidR="00662D21" w:rsidRDefault="00D8617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 8 лет до 13 лет - 15 процентов;</w:t>
      </w:r>
    </w:p>
    <w:p w:rsidR="00662D21" w:rsidRDefault="00D8617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 13 лет до 18 лет - 20 процентов;</w:t>
      </w:r>
    </w:p>
    <w:p w:rsidR="00662D21" w:rsidRDefault="00D8617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 18 лет до 23 - 25 процентов;</w:t>
      </w:r>
    </w:p>
    <w:p w:rsidR="00662D21" w:rsidRDefault="00D8617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свыше 23 лет - 30 процентов.</w:t>
      </w:r>
    </w:p>
    <w:p w:rsidR="00662D21" w:rsidRDefault="00D8617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Размер надбавки за выслугу лет устанавливается на основании протокола заседания комиссии по определению стажа работы, дающей право на получение надбавки за выслугу лет.</w:t>
      </w:r>
    </w:p>
    <w:p w:rsidR="00662D21" w:rsidRDefault="00D8617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 Ежемесячная надбавка к должностному окладу за сложность, напряженность и высокие достижения в труде (далее - надбавка) устанавливается техническим работникам в пределах утвержденного фонда оплаты труда в размере до 100% должностного оклада документом, носящим распорядительный характер.</w:t>
      </w:r>
    </w:p>
    <w:p w:rsidR="00662D21" w:rsidRDefault="00D8617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Основными критериями для установления надбавки являются:</w:t>
      </w:r>
    </w:p>
    <w:p w:rsidR="00662D21" w:rsidRDefault="00D8617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исполнение работником своих функциональных обязанностей в условиях, отличающихся от нормальных (особый режим и график работы, сложность, повышенные требования к качеству работ);</w:t>
      </w:r>
    </w:p>
    <w:p w:rsidR="00662D21" w:rsidRDefault="00D8617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привлечение работника к выполнению особых важных, срочных, ответственных работ;</w:t>
      </w:r>
    </w:p>
    <w:p w:rsidR="00662D21" w:rsidRDefault="00D8617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компетентность и ответственность исполнителя в выполнении приоритетных работ;</w:t>
      </w:r>
    </w:p>
    <w:p w:rsidR="00662D21" w:rsidRDefault="00D8617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универсализм профессиональных знаний и трудовых навыков;</w:t>
      </w:r>
    </w:p>
    <w:p w:rsidR="00662D21" w:rsidRDefault="00D8617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участие в наставничестве.</w:t>
      </w:r>
    </w:p>
    <w:p w:rsidR="00662D21" w:rsidRDefault="00D8617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прекращении действия каких-либо оснований выплаты надбавки, нарушении трудовой дисциплины по решению руководителя работнику снижается ранее установленный размер надбавки.</w:t>
      </w:r>
    </w:p>
    <w:p w:rsidR="00662D21" w:rsidRDefault="00D8617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Основанием для снижения размера выплаты работнику надбавки является распоряжение руководителя с указанием причин.</w:t>
      </w:r>
    </w:p>
    <w:p w:rsidR="00662D21" w:rsidRDefault="00D8617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 Ежемесячная надбавка к должностному окладу ежемесячного денежного поощрения на соответствующий финансовый год (а при необходимости - на соответствующее полугодие, квартал, месяц) устанавливается по решению главы администрации муниципального образования в пределах бюджетных ассигнований текущего фи</w:t>
      </w:r>
      <w:r w:rsidR="00FF4D7D">
        <w:rPr>
          <w:rFonts w:ascii="Times New Roman" w:hAnsi="Times New Roman" w:cs="Times New Roman"/>
          <w:sz w:val="24"/>
          <w:szCs w:val="24"/>
        </w:rPr>
        <w:t>нансового года, в размерах до 225</w:t>
      </w:r>
      <w:r>
        <w:rPr>
          <w:rFonts w:ascii="Times New Roman" w:hAnsi="Times New Roman" w:cs="Times New Roman"/>
          <w:sz w:val="24"/>
          <w:szCs w:val="24"/>
        </w:rPr>
        <w:t>% должностного оклада</w:t>
      </w:r>
      <w:r w:rsidR="00FF4D7D">
        <w:rPr>
          <w:rFonts w:ascii="Times New Roman" w:hAnsi="Times New Roman" w:cs="Times New Roman"/>
          <w:sz w:val="24"/>
          <w:szCs w:val="24"/>
        </w:rPr>
        <w:t xml:space="preserve"> кроме инспектора ВУС</w:t>
      </w:r>
      <w:r>
        <w:rPr>
          <w:rFonts w:ascii="Times New Roman" w:hAnsi="Times New Roman" w:cs="Times New Roman"/>
          <w:sz w:val="24"/>
          <w:szCs w:val="24"/>
        </w:rPr>
        <w:t>. Инспектор</w:t>
      </w:r>
      <w:r w:rsidR="00FF4D7D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4D7D">
        <w:rPr>
          <w:rFonts w:ascii="Times New Roman" w:hAnsi="Times New Roman" w:cs="Times New Roman"/>
          <w:sz w:val="24"/>
          <w:szCs w:val="24"/>
        </w:rPr>
        <w:t>ВУС</w:t>
      </w:r>
      <w:r>
        <w:rPr>
          <w:rFonts w:ascii="Times New Roman" w:hAnsi="Times New Roman" w:cs="Times New Roman"/>
          <w:sz w:val="24"/>
          <w:szCs w:val="24"/>
        </w:rPr>
        <w:t xml:space="preserve"> до 150% должностного оклада.</w:t>
      </w:r>
    </w:p>
    <w:p w:rsidR="00AE2E89" w:rsidRDefault="00D86173" w:rsidP="00AE2E8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 Выпла</w:t>
      </w:r>
      <w:r w:rsidR="00FF4D7D">
        <w:rPr>
          <w:rFonts w:ascii="Times New Roman" w:hAnsi="Times New Roman" w:cs="Times New Roman"/>
          <w:sz w:val="24"/>
          <w:szCs w:val="24"/>
        </w:rPr>
        <w:t xml:space="preserve">та </w:t>
      </w:r>
      <w:r>
        <w:rPr>
          <w:rFonts w:ascii="Times New Roman" w:hAnsi="Times New Roman" w:cs="Times New Roman"/>
          <w:sz w:val="24"/>
          <w:szCs w:val="24"/>
        </w:rPr>
        <w:t xml:space="preserve">лицам, занимающим должности, не отнесенные к должностям муниципальной службы, и осуществляющим техническое обеспечение деятельности органов местного самоуправления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Березинского сельского поселения, премии за выполнение особо важных и сложных заданий производится в пределах фонда оплаты труда на основании документа о </w:t>
      </w:r>
      <w:r>
        <w:rPr>
          <w:rFonts w:ascii="Times New Roman" w:hAnsi="Times New Roman" w:cs="Times New Roman"/>
          <w:sz w:val="24"/>
          <w:szCs w:val="24"/>
        </w:rPr>
        <w:lastRenderedPageBreak/>
        <w:t>премировании, носящего распорядительный характер.</w:t>
      </w:r>
    </w:p>
    <w:p w:rsidR="00662D21" w:rsidRDefault="00D86173" w:rsidP="00AE2E8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Премии выплачиваются одновременно всем работникам Березинской сельской администрации, а также конкретным работникам.</w:t>
      </w:r>
    </w:p>
    <w:p w:rsidR="00662D21" w:rsidRDefault="00D8617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Размер премии, выплачиваемой работнику, определяется исходя из результатов его деятельности.</w:t>
      </w:r>
    </w:p>
    <w:p w:rsidR="00662D21" w:rsidRDefault="00D8617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Основными показателями для выплаты премии являются:</w:t>
      </w:r>
    </w:p>
    <w:p w:rsidR="00662D21" w:rsidRDefault="00D8617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оперативность и профессионализм работников в решении вопросов, входящих в их компетенцию, в подготовке документов, выполнении поручений руководства;</w:t>
      </w:r>
    </w:p>
    <w:p w:rsidR="00662D21" w:rsidRDefault="00D8617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своевременное, добросовестное, качественное выполнение обязанностей, предусмотренных должностными инструкциями, в том числе обязанностей отсутствующего работника.</w:t>
      </w:r>
    </w:p>
    <w:p w:rsidR="00662D21" w:rsidRDefault="00D8617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Премии выплачиваются работникам, состоящим в служебных (трудовых) отношениях на дату издания документа о премировании, носящего распорядительный характер.</w:t>
      </w:r>
    </w:p>
    <w:p w:rsidR="00662D21" w:rsidRDefault="00D8617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качестве расчетного периода для исчисления премии принимается отработанное время, равное месяцу, кварталу, полугодию, году или иному сроку, установленному для выполнения задания.</w:t>
      </w:r>
    </w:p>
    <w:p w:rsidR="00662D21" w:rsidRDefault="00D8617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Премии за расчетный период выплачиваются пропорционально фактически отработанному времени.</w:t>
      </w:r>
    </w:p>
    <w:p w:rsidR="00662D21" w:rsidRDefault="00D8617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Работникам, уволившимся в порядке перевода на работу к другому работодателю, в связи с призывом на службу в Вооруженные силы, уходом на пенсию и другими уважительными причинами, выплата премий производится за фактически отработанное время в расчетном периоде независимо от нахождения работника в служебных отношениях на дату подписания распоряжения о выплате премии.</w:t>
      </w:r>
    </w:p>
    <w:p w:rsidR="00662D21" w:rsidRDefault="00D8617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определении размера премии работнику основаниями для снижения ее размера (отказа в премировании) являются:</w:t>
      </w:r>
    </w:p>
    <w:p w:rsidR="00662D21" w:rsidRDefault="00D8617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несоблюдение установленных сроков выполнения поручений руководства соответствующего органа местного самоуправления и руководства соответствующего структурного подразделения органа местного самоуправления муниципального района или ненадлежащее исполнение должностных обязанностей, некачественное их выполнение при отсутствии уважительных причин;</w:t>
      </w:r>
    </w:p>
    <w:p w:rsidR="00662D21" w:rsidRDefault="00D8617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недостаточный уровень исполнительской дисциплины;</w:t>
      </w:r>
    </w:p>
    <w:p w:rsidR="00662D21" w:rsidRDefault="00D8617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низкая результативность работы;</w:t>
      </w:r>
    </w:p>
    <w:p w:rsidR="00662D21" w:rsidRDefault="00D8617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несоблюдение требований трудового распорядка.</w:t>
      </w:r>
    </w:p>
    <w:p w:rsidR="00662D21" w:rsidRDefault="00D8617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подлежат премированию работники, имеющие дисциплинарное взыскание.</w:t>
      </w:r>
    </w:p>
    <w:p w:rsidR="00662D21" w:rsidRDefault="00D86173">
      <w:pPr>
        <w:pStyle w:val="ConsPlusNormal"/>
        <w:spacing w:before="200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Руководитель органов местного самоуправления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Березинское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 принимает решение о ежемесячном премировании за выполнение особо важных и сложных заданий в размере до 25% от должностного оклада.</w:t>
      </w:r>
    </w:p>
    <w:p w:rsidR="00662D21" w:rsidRPr="00820EE8" w:rsidRDefault="00D86173" w:rsidP="00820EE8">
      <w:pPr>
        <w:pStyle w:val="ConsPlusNormal"/>
        <w:spacing w:before="200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При наличии экономии фонда оплаты труда руководитель принимает решение о </w:t>
      </w:r>
      <w:r w:rsidR="00820EE8">
        <w:rPr>
          <w:rFonts w:ascii="Times New Roman" w:hAnsi="Times New Roman" w:cs="Times New Roman"/>
          <w:sz w:val="24"/>
          <w:szCs w:val="24"/>
        </w:rPr>
        <w:t>премировании работников по результатам работы</w:t>
      </w:r>
      <w:r w:rsidR="00820EE8" w:rsidRPr="00820EE8">
        <w:rPr>
          <w:rFonts w:ascii="Times New Roman" w:hAnsi="Times New Roman" w:cs="Times New Roman"/>
          <w:sz w:val="24"/>
          <w:szCs w:val="24"/>
        </w:rPr>
        <w:t xml:space="preserve"> </w:t>
      </w:r>
      <w:r w:rsidR="00820EE8">
        <w:rPr>
          <w:rFonts w:ascii="Times New Roman" w:hAnsi="Times New Roman" w:cs="Times New Roman"/>
          <w:sz w:val="24"/>
          <w:szCs w:val="24"/>
        </w:rPr>
        <w:t xml:space="preserve">за квартал, полугодие, 9 месяцев, год. Распоряжение о выплате </w:t>
      </w:r>
      <w:r>
        <w:rPr>
          <w:rFonts w:ascii="Times New Roman" w:hAnsi="Times New Roman" w:cs="Times New Roman"/>
          <w:sz w:val="24"/>
          <w:szCs w:val="24"/>
        </w:rPr>
        <w:t>премии и ее размере принимается руководителем на основании анализа деятельности работника за отчетный период. Общий размер премии, выплачиваемой работнику в течение рабочего года, максимальными размерами не ограничивается.</w:t>
      </w:r>
    </w:p>
    <w:p w:rsidR="00662D21" w:rsidRDefault="00D8617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 При предоставлении очередного ежегодного оплачиваемого отпуска согласно документу, носящему распорядительный характер, изданному на основании заявления технического работника, в календарном году за счет средств фонда оплаты труда выплачивается:</w:t>
      </w:r>
    </w:p>
    <w:p w:rsidR="00662D21" w:rsidRDefault="00D8617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материальная помощь в размере одного должностного оклада, установленного работнику, на день ухода в отпуск.</w:t>
      </w:r>
    </w:p>
    <w:p w:rsidR="00662D21" w:rsidRDefault="00D86173">
      <w:pPr>
        <w:pStyle w:val="ConsPlusNormal"/>
        <w:spacing w:before="20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Формирование фонда оплаты труда. </w:t>
      </w:r>
    </w:p>
    <w:p w:rsidR="00662D21" w:rsidRDefault="00D86173">
      <w:pPr>
        <w:pStyle w:val="ConsPlusNormal"/>
        <w:spacing w:before="200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При формировании фонда оплаты труда технических работников, занимающих должности, не отнесенные к должностям муниципальной службы, и осуществляющих техническое обеспечение деятельности органов местного самоуправления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Березинское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поселение, сверх суммы средств, направляемых для выплаты должностных окладов, предусматриваются следующие средства для выплаты (в расчете на год):</w:t>
      </w:r>
    </w:p>
    <w:p w:rsidR="00662D21" w:rsidRDefault="00D8617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3.1) ежемесячной надбавки к должностному окладу за выслугу лет - в размере 2 должностных окладов;</w:t>
      </w:r>
    </w:p>
    <w:p w:rsidR="00662D21" w:rsidRDefault="00D8617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3.2) ежемесячной надбавки к должностному окладу за сложность, напряженность и высокие достижения в труде - в размере 10 должностных окладов;</w:t>
      </w:r>
    </w:p>
    <w:p w:rsidR="00662D21" w:rsidRDefault="00D86173">
      <w:pPr>
        <w:pStyle w:val="ConsPlusNormal"/>
        <w:spacing w:before="200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3.3) ежемесячной надбавки к должностному окладу ежемесячное денежное поощрение - в размере 27 должностных окладов</w:t>
      </w:r>
      <w:r w:rsidR="0086079D">
        <w:rPr>
          <w:rFonts w:ascii="Times New Roman" w:hAnsi="Times New Roman" w:cs="Times New Roman"/>
          <w:sz w:val="24"/>
          <w:szCs w:val="24"/>
        </w:rPr>
        <w:t>, кроме инспектора ВУС</w:t>
      </w:r>
      <w:r>
        <w:rPr>
          <w:rFonts w:ascii="Times New Roman" w:hAnsi="Times New Roman" w:cs="Times New Roman"/>
          <w:sz w:val="24"/>
          <w:szCs w:val="24"/>
        </w:rPr>
        <w:t>. Инспектор</w:t>
      </w:r>
      <w:r w:rsidR="0086079D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079D">
        <w:rPr>
          <w:rFonts w:ascii="Times New Roman" w:hAnsi="Times New Roman" w:cs="Times New Roman"/>
          <w:sz w:val="24"/>
          <w:szCs w:val="24"/>
        </w:rPr>
        <w:t>ВУС</w:t>
      </w:r>
      <w:r>
        <w:rPr>
          <w:rFonts w:ascii="Times New Roman" w:hAnsi="Times New Roman" w:cs="Times New Roman"/>
          <w:sz w:val="24"/>
          <w:szCs w:val="24"/>
        </w:rPr>
        <w:t xml:space="preserve"> в размере 15 должностных окладов;</w:t>
      </w:r>
    </w:p>
    <w:p w:rsidR="00662D21" w:rsidRDefault="00D8617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3.4) премий по результатам работы за месяц - в размере 3 должностных окладов;</w:t>
      </w:r>
    </w:p>
    <w:p w:rsidR="00662D21" w:rsidRDefault="00D8617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3.5) материальной помощи - в размере одного должностного оклада;</w:t>
      </w:r>
    </w:p>
    <w:p w:rsidR="00662D21" w:rsidRDefault="00D86173">
      <w:pPr>
        <w:pStyle w:val="ConsPlusNormal"/>
        <w:spacing w:before="200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Фонд оплаты труда работников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Березинское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Дятьковского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Брянской области формируется за счет средств, предусмотренных пунктом 3 настоящего Положения, а также за счет средств, направляемых на другие выплаты, предусмотренные федеральным и областным законодательством. Формирование фонда оплаты труда осуществляется на этапах планирования и исполнения бюджета. Представитель нанимателя вправе перераспределять средства фонда оплаты труда работников органов местного самоуправления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Березинское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Дятьковского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Брянской области между выплатами, предусмотренными подпунктами 3.1 - 3.5 пункта 3 настоящего Положения.</w:t>
      </w:r>
    </w:p>
    <w:p w:rsidR="00662D21" w:rsidRDefault="00D86173">
      <w:pPr>
        <w:pStyle w:val="ConsPlusNormal"/>
        <w:spacing w:before="200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Размеры установленных должностных окладов увеличиваются (индексируются) в размерах и сроки, установленные для увеличения (индексации) месячных должностных окладов муниципальных служащих Березинской сельской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Березинского сельского поселения. Увеличение (индексация) окладов работников производится на основании постановления Березинской сельской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Березинского сельского поселения.</w:t>
      </w:r>
    </w:p>
    <w:p w:rsidR="00662D21" w:rsidRDefault="00D8617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увеличении (индексации) должностных окладов их размеры подлежат округлению до целого рубля в сторону увеличения.</w:t>
      </w:r>
    </w:p>
    <w:p w:rsidR="00662D21" w:rsidRDefault="00662D21">
      <w:pPr>
        <w:pStyle w:val="ConsPlusNormal"/>
        <w:spacing w:before="200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662D21" w:rsidRDefault="00662D21">
      <w:pPr>
        <w:pStyle w:val="ConsPlusNormal"/>
        <w:spacing w:before="200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662D21" w:rsidRDefault="00662D21">
      <w:pPr>
        <w:pStyle w:val="ConsPlusNormal"/>
        <w:spacing w:before="200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662D21" w:rsidRDefault="00662D21">
      <w:pPr>
        <w:pStyle w:val="ConsPlusNormal"/>
        <w:spacing w:before="200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662D21" w:rsidRDefault="00662D21">
      <w:pPr>
        <w:pStyle w:val="ConsPlusNormal"/>
        <w:spacing w:before="20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662D21" w:rsidRDefault="00662D21">
      <w:pPr>
        <w:pStyle w:val="ConsPlusNormal"/>
        <w:spacing w:before="20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9413E1" w:rsidRDefault="009413E1">
      <w:pPr>
        <w:pStyle w:val="ConsPlusNormal"/>
        <w:spacing w:before="20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9413E1" w:rsidRDefault="009413E1">
      <w:pPr>
        <w:pStyle w:val="ConsPlusNormal"/>
        <w:spacing w:before="20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9413E1" w:rsidRDefault="009413E1">
      <w:pPr>
        <w:pStyle w:val="ConsPlusNormal"/>
        <w:spacing w:before="20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9413E1" w:rsidRDefault="009413E1">
      <w:pPr>
        <w:pStyle w:val="ConsPlusNormal"/>
        <w:spacing w:before="20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</w:p>
    <w:p w:rsidR="00662D21" w:rsidRDefault="00D86173">
      <w:pPr>
        <w:pStyle w:val="ConsPlusNormal"/>
        <w:spacing w:before="200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1.</w:t>
      </w:r>
    </w:p>
    <w:p w:rsidR="00662D21" w:rsidRDefault="00662D2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62D21" w:rsidRDefault="00662D2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62D21" w:rsidRDefault="00662D2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62D21" w:rsidRDefault="00662D21">
      <w:pPr>
        <w:pStyle w:val="ConsPlusTitle"/>
        <w:jc w:val="center"/>
      </w:pPr>
    </w:p>
    <w:p w:rsidR="00662D21" w:rsidRDefault="00662D21">
      <w:pPr>
        <w:pStyle w:val="ConsPlusTitle"/>
        <w:jc w:val="center"/>
        <w:rPr>
          <w:rFonts w:ascii="Times New Roman" w:hAnsi="Times New Roman" w:cs="Times New Roman"/>
        </w:rPr>
      </w:pPr>
    </w:p>
    <w:p w:rsidR="00662D21" w:rsidRDefault="00D86173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Размеры должностных окладов работников, замещающих</w:t>
      </w:r>
    </w:p>
    <w:p w:rsidR="00662D21" w:rsidRDefault="00D86173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должности, не отнесенные к должностям муниципальной службы,</w:t>
      </w:r>
    </w:p>
    <w:p w:rsidR="00662D21" w:rsidRDefault="00D86173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осуществляющих техническое обеспечение деятельности</w:t>
      </w:r>
    </w:p>
    <w:p w:rsidR="00662D21" w:rsidRDefault="00D86173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</w:rPr>
        <w:t>Березинское</w:t>
      </w:r>
      <w:proofErr w:type="spellEnd"/>
      <w:r>
        <w:rPr>
          <w:rFonts w:ascii="Times New Roman" w:hAnsi="Times New Roman" w:cs="Times New Roman"/>
        </w:rPr>
        <w:t xml:space="preserve"> сельское поселение </w:t>
      </w:r>
    </w:p>
    <w:p w:rsidR="00662D21" w:rsidRDefault="00D86173">
      <w:pPr>
        <w:pStyle w:val="ConsPlusTitle"/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Дятьковского</w:t>
      </w:r>
      <w:proofErr w:type="spellEnd"/>
      <w:r>
        <w:rPr>
          <w:rFonts w:ascii="Times New Roman" w:hAnsi="Times New Roman" w:cs="Times New Roman"/>
        </w:rPr>
        <w:t xml:space="preserve"> муниципального района Брянской области</w:t>
      </w:r>
    </w:p>
    <w:p w:rsidR="00662D21" w:rsidRDefault="00662D21">
      <w:pPr>
        <w:pStyle w:val="ConsPlusNormal"/>
        <w:spacing w:after="1"/>
        <w:rPr>
          <w:rFonts w:ascii="Times New Roman" w:hAnsi="Times New Roman" w:cs="Times New Roman"/>
        </w:rPr>
      </w:pPr>
    </w:p>
    <w:p w:rsidR="00662D21" w:rsidRDefault="00662D2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063" w:type="dxa"/>
        <w:tblInd w:w="-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7030"/>
        <w:gridCol w:w="1579"/>
      </w:tblGrid>
      <w:tr w:rsidR="00662D21"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62D21" w:rsidRDefault="00D86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7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62D21" w:rsidRDefault="00D86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должности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62D21" w:rsidRDefault="00D86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Размер должностного оклада, рублей</w:t>
            </w:r>
          </w:p>
        </w:tc>
      </w:tr>
      <w:tr w:rsidR="00662D21"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62D21" w:rsidRDefault="00D86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62D21" w:rsidRDefault="00D8617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инспектор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62D21" w:rsidRDefault="00D86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6 119,00</w:t>
            </w:r>
          </w:p>
        </w:tc>
      </w:tr>
      <w:tr w:rsidR="00662D21"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62D21" w:rsidRDefault="00D86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62D21" w:rsidRDefault="00D8617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Инспектор по осуществлению первичного воинского учета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62D21" w:rsidRDefault="00D86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5800,00</w:t>
            </w:r>
          </w:p>
        </w:tc>
      </w:tr>
    </w:tbl>
    <w:p w:rsidR="00662D21" w:rsidRDefault="00662D2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2D21" w:rsidRDefault="00662D21">
      <w:pPr>
        <w:pStyle w:val="ConsPlusNormal"/>
        <w:tabs>
          <w:tab w:val="left" w:pos="781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2D21" w:rsidRDefault="00662D21">
      <w:pPr>
        <w:pStyle w:val="ConsPlusNormal"/>
        <w:tabs>
          <w:tab w:val="left" w:pos="781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62D21" w:rsidRDefault="00662D21">
      <w:pPr>
        <w:pStyle w:val="ConsPlusNormal"/>
        <w:tabs>
          <w:tab w:val="left" w:pos="781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62D21" w:rsidRDefault="00662D21">
      <w:pPr>
        <w:pStyle w:val="ConsPlusNormal"/>
        <w:tabs>
          <w:tab w:val="left" w:pos="781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62D21" w:rsidRDefault="00662D21">
      <w:pPr>
        <w:pStyle w:val="ConsPlusNormal"/>
        <w:tabs>
          <w:tab w:val="left" w:pos="781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62D21" w:rsidRDefault="00662D21">
      <w:pPr>
        <w:jc w:val="both"/>
        <w:rPr>
          <w:rFonts w:ascii="Times New Roman" w:hAnsi="Times New Roman"/>
          <w:sz w:val="24"/>
          <w:szCs w:val="24"/>
        </w:rPr>
      </w:pPr>
    </w:p>
    <w:p w:rsidR="00662D21" w:rsidRDefault="00662D21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sectPr w:rsidR="00662D21" w:rsidSect="00662D21">
      <w:headerReference w:type="default" r:id="rId8"/>
      <w:footerReference w:type="default" r:id="rId9"/>
      <w:pgSz w:w="11906" w:h="16838"/>
      <w:pgMar w:top="568" w:right="566" w:bottom="709" w:left="1133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2E19" w:rsidRDefault="00592E19">
      <w:pPr>
        <w:spacing w:after="0" w:line="240" w:lineRule="auto"/>
      </w:pPr>
      <w:r>
        <w:separator/>
      </w:r>
    </w:p>
  </w:endnote>
  <w:endnote w:type="continuationSeparator" w:id="0">
    <w:p w:rsidR="00592E19" w:rsidRDefault="00592E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Malgun Gothic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D21" w:rsidRDefault="00662D21">
    <w:pPr>
      <w:pStyle w:val="ConsPlusNormal"/>
      <w:pBdr>
        <w:bottom w:val="single" w:sz="12" w:space="0" w:color="000000"/>
      </w:pBdr>
      <w:jc w:val="center"/>
      <w:rPr>
        <w:sz w:val="2"/>
        <w:szCs w:val="2"/>
      </w:rPr>
    </w:pPr>
  </w:p>
  <w:p w:rsidR="00662D21" w:rsidRDefault="00662D21">
    <w:pPr>
      <w:pStyle w:val="ConsPlusNormal"/>
      <w:pBdr>
        <w:bottom w:val="single" w:sz="12" w:space="0" w:color="000000"/>
      </w:pBdr>
      <w:jc w:val="cen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2E19" w:rsidRDefault="00592E19">
      <w:pPr>
        <w:spacing w:after="0" w:line="240" w:lineRule="auto"/>
      </w:pPr>
      <w:r>
        <w:separator/>
      </w:r>
    </w:p>
  </w:footnote>
  <w:footnote w:type="continuationSeparator" w:id="0">
    <w:p w:rsidR="00592E19" w:rsidRDefault="00592E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D21" w:rsidRDefault="00662D21">
    <w:pPr>
      <w:pStyle w:val="1"/>
      <w:rPr>
        <w:rFonts w:eastAsia="Calibri" w:cs="Calibr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D21"/>
    <w:rsid w:val="003160A7"/>
    <w:rsid w:val="004434B0"/>
    <w:rsid w:val="00592E19"/>
    <w:rsid w:val="00662D21"/>
    <w:rsid w:val="00820EE8"/>
    <w:rsid w:val="0086079D"/>
    <w:rsid w:val="009413E1"/>
    <w:rsid w:val="00A77AEB"/>
    <w:rsid w:val="00AE2E89"/>
    <w:rsid w:val="00B74E58"/>
    <w:rsid w:val="00C75E61"/>
    <w:rsid w:val="00D86173"/>
    <w:rsid w:val="00FF4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D0A1E"/>
  <w15:docId w15:val="{76FBE255-FB1C-4F58-8895-D38C761B2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2D21"/>
    <w:pPr>
      <w:spacing w:after="160" w:line="256" w:lineRule="auto"/>
    </w:pPr>
    <w:rPr>
      <w:rFonts w:ascii="Calibri" w:eastAsia="Times New Roman" w:hAnsi="Calibri" w:cs="Times New Roman"/>
      <w:sz w:val="22"/>
      <w:szCs w:val="22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662D21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11"/>
    <w:uiPriority w:val="9"/>
    <w:rsid w:val="00662D21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662D21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21"/>
    <w:uiPriority w:val="9"/>
    <w:rsid w:val="00662D21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662D21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31"/>
    <w:uiPriority w:val="9"/>
    <w:rsid w:val="00662D21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662D21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rsid w:val="00662D21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662D21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51"/>
    <w:uiPriority w:val="9"/>
    <w:rsid w:val="00662D21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662D21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link w:val="61"/>
    <w:uiPriority w:val="9"/>
    <w:rsid w:val="00662D21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662D21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link w:val="71"/>
    <w:uiPriority w:val="9"/>
    <w:rsid w:val="00662D21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662D21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link w:val="81"/>
    <w:uiPriority w:val="9"/>
    <w:rsid w:val="00662D21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662D21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662D21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662D21"/>
    <w:pPr>
      <w:ind w:left="720"/>
      <w:contextualSpacing/>
    </w:pPr>
  </w:style>
  <w:style w:type="paragraph" w:styleId="a4">
    <w:name w:val="No Spacing"/>
    <w:qFormat/>
    <w:rsid w:val="00662D21"/>
    <w:rPr>
      <w:rFonts w:eastAsia="Times New Roman" w:cs="Times New Roman"/>
      <w:sz w:val="20"/>
      <w:szCs w:val="20"/>
      <w:lang w:val="ru-RU" w:bidi="ar-SA"/>
    </w:rPr>
  </w:style>
  <w:style w:type="paragraph" w:styleId="a5">
    <w:name w:val="Title"/>
    <w:basedOn w:val="a"/>
    <w:next w:val="a"/>
    <w:link w:val="a6"/>
    <w:uiPriority w:val="10"/>
    <w:qFormat/>
    <w:rsid w:val="00662D21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sid w:val="00662D21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662D21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662D21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662D21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662D21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662D2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662D21"/>
    <w:rPr>
      <w:i/>
    </w:rPr>
  </w:style>
  <w:style w:type="character" w:customStyle="1" w:styleId="HeaderChar">
    <w:name w:val="Header Char"/>
    <w:link w:val="1"/>
    <w:uiPriority w:val="99"/>
    <w:rsid w:val="00662D21"/>
  </w:style>
  <w:style w:type="character" w:customStyle="1" w:styleId="FooterChar">
    <w:name w:val="Footer Char"/>
    <w:uiPriority w:val="99"/>
    <w:rsid w:val="00662D21"/>
  </w:style>
  <w:style w:type="character" w:customStyle="1" w:styleId="CaptionChar">
    <w:name w:val="Caption Char"/>
    <w:link w:val="10"/>
    <w:uiPriority w:val="99"/>
    <w:rsid w:val="00662D21"/>
  </w:style>
  <w:style w:type="table" w:styleId="ab">
    <w:name w:val="Table Grid"/>
    <w:uiPriority w:val="59"/>
    <w:rsid w:val="00662D2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662D21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sid w:val="00662D21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rsid w:val="00662D21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rsid w:val="00662D2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uiPriority w:val="99"/>
    <w:rsid w:val="00662D2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uiPriority w:val="99"/>
    <w:rsid w:val="00662D2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rsid w:val="00662D21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662D21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662D21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662D21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662D21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662D21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662D21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rsid w:val="00662D21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662D21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662D21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662D21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662D21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662D21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662D21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rsid w:val="00662D21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662D21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662D21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662D21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662D21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662D21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662D21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rsid w:val="00662D21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662D21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662D21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662D21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662D21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662D21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662D21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rsid w:val="00662D2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662D2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662D2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662D2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662D2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662D2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662D2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rsid w:val="00662D21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662D21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662D21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662D21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662D21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662D21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662D21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rsid w:val="00662D21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662D21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662D21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662D21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662D21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662D21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662D21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rsid w:val="00662D2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662D2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662D2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662D2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662D2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662D2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662D2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rsid w:val="00662D21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662D21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662D21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662D21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662D21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662D21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662D21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rsid w:val="00662D21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662D21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662D21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662D21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662D21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662D21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662D21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rsid w:val="00662D21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662D21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662D21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662D21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662D21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662D21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662D21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rsid w:val="00662D21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662D21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662D21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662D21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662D21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662D21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662D21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rsid w:val="00662D21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662D21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662D21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662D21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662D21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662D21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662D21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rsid w:val="00662D21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662D21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662D21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662D21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662D21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662D21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662D21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662D21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sid w:val="00662D21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662D21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662D21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662D21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662D21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662D21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662D21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662D21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662D21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662D21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662D21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662D21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662D21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662D21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662D21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662D21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662D21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662D21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662D21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662D21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662D21"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sid w:val="00662D21"/>
    <w:rPr>
      <w:sz w:val="18"/>
    </w:rPr>
  </w:style>
  <w:style w:type="character" w:styleId="ae">
    <w:name w:val="footnote reference"/>
    <w:uiPriority w:val="99"/>
    <w:unhideWhenUsed/>
    <w:rsid w:val="00662D21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662D21"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sid w:val="00662D21"/>
    <w:rPr>
      <w:sz w:val="20"/>
    </w:rPr>
  </w:style>
  <w:style w:type="character" w:styleId="af1">
    <w:name w:val="endnote reference"/>
    <w:uiPriority w:val="99"/>
    <w:semiHidden/>
    <w:unhideWhenUsed/>
    <w:rsid w:val="00662D21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662D21"/>
    <w:pPr>
      <w:spacing w:after="57"/>
    </w:pPr>
  </w:style>
  <w:style w:type="paragraph" w:styleId="22">
    <w:name w:val="toc 2"/>
    <w:basedOn w:val="a"/>
    <w:next w:val="a"/>
    <w:uiPriority w:val="39"/>
    <w:unhideWhenUsed/>
    <w:rsid w:val="00662D21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662D21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662D21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662D21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662D21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662D21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662D21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662D21"/>
    <w:pPr>
      <w:spacing w:after="57"/>
      <w:ind w:left="2268"/>
    </w:pPr>
  </w:style>
  <w:style w:type="paragraph" w:styleId="af2">
    <w:name w:val="TOC Heading"/>
    <w:uiPriority w:val="39"/>
    <w:unhideWhenUsed/>
    <w:rsid w:val="00662D21"/>
  </w:style>
  <w:style w:type="paragraph" w:styleId="af3">
    <w:name w:val="table of figures"/>
    <w:basedOn w:val="a"/>
    <w:next w:val="a"/>
    <w:uiPriority w:val="99"/>
    <w:unhideWhenUsed/>
    <w:rsid w:val="00662D21"/>
    <w:pPr>
      <w:spacing w:after="0"/>
    </w:pPr>
  </w:style>
  <w:style w:type="character" w:customStyle="1" w:styleId="af4">
    <w:name w:val="Верхний колонтитул Знак"/>
    <w:qFormat/>
    <w:rsid w:val="00662D21"/>
    <w:rPr>
      <w:rFonts w:cs="Times New Roman"/>
    </w:rPr>
  </w:style>
  <w:style w:type="character" w:customStyle="1" w:styleId="af5">
    <w:name w:val="Нижний колонтитул Знак"/>
    <w:qFormat/>
    <w:rsid w:val="00662D21"/>
    <w:rPr>
      <w:rFonts w:cs="Times New Roman"/>
    </w:rPr>
  </w:style>
  <w:style w:type="character" w:customStyle="1" w:styleId="23">
    <w:name w:val="Основной текст 2 Знак"/>
    <w:qFormat/>
    <w:rsid w:val="00662D21"/>
    <w:rPr>
      <w:rFonts w:ascii="Times New Roman" w:hAnsi="Times New Roman" w:cs="Times New Roman"/>
      <w:sz w:val="24"/>
      <w:szCs w:val="24"/>
    </w:rPr>
  </w:style>
  <w:style w:type="character" w:customStyle="1" w:styleId="af6">
    <w:name w:val="Текст выноски Знак"/>
    <w:qFormat/>
    <w:rsid w:val="00662D21"/>
    <w:rPr>
      <w:rFonts w:ascii="Segoe UI" w:hAnsi="Segoe UI" w:cs="Segoe UI"/>
      <w:sz w:val="18"/>
      <w:szCs w:val="18"/>
    </w:rPr>
  </w:style>
  <w:style w:type="character" w:customStyle="1" w:styleId="af7">
    <w:name w:val="Без интервала Знак"/>
    <w:qFormat/>
    <w:rsid w:val="00662D21"/>
    <w:rPr>
      <w:rFonts w:ascii="Times New Roman" w:hAnsi="Times New Roman" w:cs="Times New Roman"/>
    </w:rPr>
  </w:style>
  <w:style w:type="character" w:styleId="af8">
    <w:name w:val="Hyperlink"/>
    <w:rsid w:val="00662D21"/>
    <w:rPr>
      <w:color w:val="0000FF"/>
      <w:u w:val="single"/>
    </w:rPr>
  </w:style>
  <w:style w:type="paragraph" w:customStyle="1" w:styleId="Heading">
    <w:name w:val="Heading"/>
    <w:basedOn w:val="a"/>
    <w:next w:val="af9"/>
    <w:qFormat/>
    <w:rsid w:val="00662D21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9">
    <w:name w:val="Body Text"/>
    <w:basedOn w:val="a"/>
    <w:rsid w:val="00662D21"/>
    <w:pPr>
      <w:spacing w:after="140" w:line="276" w:lineRule="auto"/>
    </w:pPr>
  </w:style>
  <w:style w:type="paragraph" w:styleId="afa">
    <w:name w:val="List"/>
    <w:basedOn w:val="af9"/>
    <w:rsid w:val="00662D21"/>
  </w:style>
  <w:style w:type="paragraph" w:customStyle="1" w:styleId="13">
    <w:name w:val="Название объекта1"/>
    <w:basedOn w:val="a"/>
    <w:qFormat/>
    <w:rsid w:val="00662D21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662D21"/>
    <w:pPr>
      <w:suppressLineNumbers/>
    </w:pPr>
  </w:style>
  <w:style w:type="paragraph" w:customStyle="1" w:styleId="ConsPlusNormal">
    <w:name w:val="ConsPlusNormal"/>
    <w:qFormat/>
    <w:rsid w:val="00662D21"/>
    <w:pPr>
      <w:widowControl w:val="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ConsPlusNonformat">
    <w:name w:val="ConsPlusNonformat"/>
    <w:qFormat/>
    <w:rsid w:val="00662D21"/>
    <w:pPr>
      <w:widowControl w:val="0"/>
    </w:pPr>
    <w:rPr>
      <w:rFonts w:ascii="Courier New" w:eastAsia="Times New Roman" w:hAnsi="Courier New" w:cs="Courier New"/>
      <w:sz w:val="20"/>
      <w:szCs w:val="20"/>
      <w:lang w:val="ru-RU" w:bidi="ar-SA"/>
    </w:rPr>
  </w:style>
  <w:style w:type="paragraph" w:customStyle="1" w:styleId="ConsPlusTitle">
    <w:name w:val="ConsPlusTitle"/>
    <w:qFormat/>
    <w:rsid w:val="00662D21"/>
    <w:pPr>
      <w:widowControl w:val="0"/>
    </w:pPr>
    <w:rPr>
      <w:rFonts w:ascii="Arial" w:eastAsia="Times New Roman" w:hAnsi="Arial" w:cs="Arial"/>
      <w:b/>
      <w:bCs/>
      <w:sz w:val="20"/>
      <w:szCs w:val="20"/>
      <w:lang w:val="ru-RU" w:bidi="ar-SA"/>
    </w:rPr>
  </w:style>
  <w:style w:type="paragraph" w:customStyle="1" w:styleId="ConsPlusCell">
    <w:name w:val="ConsPlusCell"/>
    <w:qFormat/>
    <w:rsid w:val="00662D21"/>
    <w:pPr>
      <w:widowControl w:val="0"/>
    </w:pPr>
    <w:rPr>
      <w:rFonts w:ascii="Courier New" w:eastAsia="Times New Roman" w:hAnsi="Courier New" w:cs="Courier New"/>
      <w:sz w:val="20"/>
      <w:szCs w:val="20"/>
      <w:lang w:val="ru-RU" w:bidi="ar-SA"/>
    </w:rPr>
  </w:style>
  <w:style w:type="paragraph" w:customStyle="1" w:styleId="ConsPlusDocList">
    <w:name w:val="ConsPlusDocList"/>
    <w:qFormat/>
    <w:rsid w:val="00662D21"/>
    <w:pPr>
      <w:widowControl w:val="0"/>
    </w:pPr>
    <w:rPr>
      <w:rFonts w:ascii="Courier New" w:eastAsia="Times New Roman" w:hAnsi="Courier New" w:cs="Courier New"/>
      <w:sz w:val="20"/>
      <w:szCs w:val="20"/>
      <w:lang w:val="ru-RU" w:bidi="ar-SA"/>
    </w:rPr>
  </w:style>
  <w:style w:type="paragraph" w:customStyle="1" w:styleId="ConsPlusTitlePage">
    <w:name w:val="ConsPlusTitlePage"/>
    <w:qFormat/>
    <w:rsid w:val="00662D21"/>
    <w:pPr>
      <w:widowControl w:val="0"/>
    </w:pPr>
    <w:rPr>
      <w:rFonts w:ascii="Tahoma" w:eastAsia="Times New Roman" w:hAnsi="Tahoma" w:cs="Tahoma"/>
      <w:sz w:val="20"/>
      <w:szCs w:val="20"/>
      <w:lang w:val="ru-RU" w:bidi="ar-SA"/>
    </w:rPr>
  </w:style>
  <w:style w:type="paragraph" w:customStyle="1" w:styleId="ConsPlusJurTerm">
    <w:name w:val="ConsPlusJurTerm"/>
    <w:qFormat/>
    <w:rsid w:val="00662D21"/>
    <w:pPr>
      <w:widowControl w:val="0"/>
    </w:pPr>
    <w:rPr>
      <w:rFonts w:ascii="Tahoma" w:eastAsia="Times New Roman" w:hAnsi="Tahoma" w:cs="Tahoma"/>
      <w:sz w:val="26"/>
      <w:szCs w:val="26"/>
      <w:lang w:val="ru-RU" w:bidi="ar-SA"/>
    </w:rPr>
  </w:style>
  <w:style w:type="paragraph" w:customStyle="1" w:styleId="ConsPlusTextList">
    <w:name w:val="ConsPlusTextList"/>
    <w:qFormat/>
    <w:rsid w:val="00662D21"/>
    <w:pPr>
      <w:widowControl w:val="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ConsPlusTextList1">
    <w:name w:val="ConsPlusTextList1"/>
    <w:qFormat/>
    <w:rsid w:val="00662D21"/>
    <w:pPr>
      <w:widowControl w:val="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HeaderandFooter">
    <w:name w:val="Header and Footer"/>
    <w:basedOn w:val="a"/>
    <w:qFormat/>
    <w:rsid w:val="00662D21"/>
    <w:pPr>
      <w:suppressLineNumbers/>
      <w:tabs>
        <w:tab w:val="center" w:pos="4819"/>
        <w:tab w:val="right" w:pos="9638"/>
      </w:tabs>
    </w:pPr>
  </w:style>
  <w:style w:type="paragraph" w:customStyle="1" w:styleId="1">
    <w:name w:val="Верхний колонтитул1"/>
    <w:basedOn w:val="a"/>
    <w:link w:val="HeaderChar"/>
    <w:rsid w:val="00662D21"/>
    <w:pPr>
      <w:tabs>
        <w:tab w:val="center" w:pos="4677"/>
        <w:tab w:val="right" w:pos="9355"/>
      </w:tabs>
    </w:pPr>
  </w:style>
  <w:style w:type="paragraph" w:customStyle="1" w:styleId="10">
    <w:name w:val="Нижний колонтитул1"/>
    <w:basedOn w:val="a"/>
    <w:link w:val="CaptionChar"/>
    <w:rsid w:val="00662D21"/>
    <w:pPr>
      <w:tabs>
        <w:tab w:val="center" w:pos="4677"/>
        <w:tab w:val="right" w:pos="9355"/>
      </w:tabs>
    </w:pPr>
  </w:style>
  <w:style w:type="paragraph" w:styleId="24">
    <w:name w:val="Body Text 2"/>
    <w:basedOn w:val="a"/>
    <w:qFormat/>
    <w:rsid w:val="00662D21"/>
    <w:pPr>
      <w:spacing w:after="0" w:line="240" w:lineRule="auto"/>
      <w:ind w:right="-6"/>
    </w:pPr>
    <w:rPr>
      <w:rFonts w:ascii="Times New Roman" w:hAnsi="Times New Roman"/>
      <w:sz w:val="24"/>
      <w:szCs w:val="24"/>
    </w:rPr>
  </w:style>
  <w:style w:type="paragraph" w:styleId="afb">
    <w:name w:val="Balloon Text"/>
    <w:basedOn w:val="a"/>
    <w:qFormat/>
    <w:rsid w:val="00662D2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a"/>
    <w:qFormat/>
    <w:rsid w:val="00662D21"/>
    <w:pPr>
      <w:widowControl w:val="0"/>
      <w:suppressLineNumbers/>
    </w:pPr>
  </w:style>
  <w:style w:type="paragraph" w:customStyle="1" w:styleId="TableHeading">
    <w:name w:val="Table Heading"/>
    <w:basedOn w:val="TableContents"/>
    <w:qFormat/>
    <w:rsid w:val="00662D21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F55ABC66747245AD1DECCC9CBB885D1ABABD428B70A0BE18D407BEA2A5FA016BCD2C9103CEAB3BDC67186829EaC47J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6258C-0C0B-432C-81D6-C0BE8EC9B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1985</Words>
  <Characters>11321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Указ Губернатора Брянской области от 11.07.2019 N 99(ред. от 27.01.2022)"Об утверждении Положения об оплате труда работников органов государственной власти Брянской области, замещающих должности, не являющиеся должностями государственной гражданской служб</vt:lpstr>
    </vt:vector>
  </TitlesOfParts>
  <Company>Reanimator Extreme Edition</Company>
  <LinksUpToDate>false</LinksUpToDate>
  <CharactersWithSpaces>13280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 Губернатора Брянской области от 11.07.2019 N 99(ред. от 27.01.2022)"Об утверждении Положения об оплате труда работников органов государственной власти Брянской области, замещающих должности, не являющиеся должностями государственной гражданской служб</dc:title>
  <dc:creator>User</dc:creator>
  <cp:lastModifiedBy>Пользователь</cp:lastModifiedBy>
  <cp:revision>4</cp:revision>
  <cp:lastPrinted>2024-06-07T07:39:00Z</cp:lastPrinted>
  <dcterms:created xsi:type="dcterms:W3CDTF">2024-06-07T07:22:00Z</dcterms:created>
  <dcterms:modified xsi:type="dcterms:W3CDTF">2024-06-07T07:41:00Z</dcterms:modified>
  <dc:language>en-US</dc:language>
</cp:coreProperties>
</file>